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E535" w14:textId="77777777" w:rsidR="00A35CA2" w:rsidRPr="00C74387" w:rsidRDefault="00A35CA2" w:rsidP="00A35CA2">
      <w:pPr>
        <w:spacing w:line="276" w:lineRule="auto"/>
        <w:jc w:val="center"/>
        <w:rPr>
          <w:rFonts w:ascii="Arial" w:hAnsi="Arial" w:cs="Arial"/>
          <w:b/>
          <w:bCs/>
          <w:color w:val="000000" w:themeColor="text1"/>
          <w:u w:val="single"/>
        </w:rPr>
      </w:pPr>
    </w:p>
    <w:p w14:paraId="0EE6DE99" w14:textId="77777777" w:rsidR="00A35CA2" w:rsidRPr="00C74387" w:rsidRDefault="00A35CA2" w:rsidP="00A35CA2">
      <w:pPr>
        <w:spacing w:line="276" w:lineRule="auto"/>
        <w:jc w:val="center"/>
        <w:rPr>
          <w:rFonts w:ascii="Arial" w:hAnsi="Arial" w:cs="Arial"/>
          <w:b/>
          <w:bCs/>
          <w:color w:val="000000" w:themeColor="text1"/>
          <w:u w:val="single"/>
        </w:rPr>
      </w:pPr>
    </w:p>
    <w:p w14:paraId="095E4D1F" w14:textId="77777777" w:rsidR="00A35CA2" w:rsidRPr="00C74387" w:rsidRDefault="00A35CA2" w:rsidP="00A35CA2">
      <w:pPr>
        <w:spacing w:line="276" w:lineRule="auto"/>
        <w:jc w:val="center"/>
        <w:rPr>
          <w:rFonts w:ascii="Arial" w:hAnsi="Arial" w:cs="Arial"/>
          <w:b/>
          <w:bCs/>
          <w:color w:val="000000" w:themeColor="text1"/>
          <w:u w:val="single"/>
        </w:rPr>
      </w:pPr>
    </w:p>
    <w:p w14:paraId="7371AE69" w14:textId="77777777" w:rsidR="00A35CA2" w:rsidRPr="00C74387" w:rsidRDefault="00A35CA2" w:rsidP="00A35CA2">
      <w:pPr>
        <w:spacing w:line="276" w:lineRule="auto"/>
        <w:jc w:val="center"/>
        <w:rPr>
          <w:rFonts w:ascii="Arial" w:hAnsi="Arial" w:cs="Arial"/>
          <w:b/>
          <w:bCs/>
          <w:color w:val="000000" w:themeColor="text1"/>
          <w:u w:val="single"/>
        </w:rPr>
      </w:pPr>
    </w:p>
    <w:p w14:paraId="02A696F5" w14:textId="77777777" w:rsidR="00AA140A" w:rsidRDefault="00AA140A" w:rsidP="00A35CA2">
      <w:pPr>
        <w:spacing w:line="276" w:lineRule="auto"/>
        <w:jc w:val="center"/>
        <w:rPr>
          <w:rFonts w:ascii="Arial" w:hAnsi="Arial" w:cs="Arial"/>
          <w:b/>
          <w:bCs/>
          <w:color w:val="000000" w:themeColor="text1"/>
          <w:u w:val="single"/>
        </w:rPr>
      </w:pPr>
    </w:p>
    <w:p w14:paraId="00841358" w14:textId="7A6EAB17" w:rsidR="00A35CA2" w:rsidRPr="00C74387" w:rsidRDefault="00A35CA2" w:rsidP="00A35CA2">
      <w:pPr>
        <w:spacing w:line="276" w:lineRule="auto"/>
        <w:jc w:val="center"/>
        <w:rPr>
          <w:rFonts w:ascii="Arial" w:hAnsi="Arial" w:cs="Arial"/>
          <w:b/>
          <w:bCs/>
          <w:color w:val="000000" w:themeColor="text1"/>
          <w:u w:val="single"/>
        </w:rPr>
      </w:pPr>
      <w:r w:rsidRPr="00C74387">
        <w:rPr>
          <w:rFonts w:ascii="Arial" w:hAnsi="Arial" w:cs="Arial"/>
          <w:b/>
          <w:bCs/>
          <w:color w:val="000000" w:themeColor="text1"/>
          <w:u w:val="single"/>
        </w:rPr>
        <w:t>Guideline for writing to a Member of Parliament</w:t>
      </w:r>
    </w:p>
    <w:p w14:paraId="65E6D143" w14:textId="77777777" w:rsidR="00A35CA2" w:rsidRPr="00C74387" w:rsidRDefault="00A35CA2" w:rsidP="00A35CA2">
      <w:pPr>
        <w:spacing w:line="276" w:lineRule="auto"/>
        <w:rPr>
          <w:rFonts w:ascii="Arial" w:hAnsi="Arial" w:cs="Arial"/>
          <w:color w:val="000000" w:themeColor="text1"/>
        </w:rPr>
      </w:pPr>
    </w:p>
    <w:p w14:paraId="62F6DD51" w14:textId="77777777" w:rsidR="00A35CA2" w:rsidRPr="00C74387" w:rsidRDefault="00A35CA2" w:rsidP="00A35CA2">
      <w:pPr>
        <w:spacing w:line="276" w:lineRule="auto"/>
        <w:rPr>
          <w:rFonts w:ascii="Arial" w:hAnsi="Arial" w:cs="Arial"/>
          <w:b/>
          <w:bCs/>
          <w:color w:val="000000" w:themeColor="text1"/>
        </w:rPr>
      </w:pPr>
      <w:r w:rsidRPr="00C74387">
        <w:rPr>
          <w:rFonts w:ascii="Arial" w:hAnsi="Arial" w:cs="Arial"/>
          <w:b/>
          <w:bCs/>
          <w:color w:val="000000" w:themeColor="text1"/>
        </w:rPr>
        <w:t>Date</w:t>
      </w:r>
    </w:p>
    <w:p w14:paraId="339559E6" w14:textId="77777777" w:rsidR="00A35CA2" w:rsidRPr="00C74387" w:rsidRDefault="00A35CA2" w:rsidP="00A35CA2">
      <w:pPr>
        <w:spacing w:line="276" w:lineRule="auto"/>
        <w:rPr>
          <w:rFonts w:ascii="Arial" w:hAnsi="Arial" w:cs="Arial"/>
          <w:color w:val="000000" w:themeColor="text1"/>
        </w:rPr>
      </w:pPr>
    </w:p>
    <w:p w14:paraId="03A68E7F"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b/>
          <w:bCs/>
          <w:color w:val="000000" w:themeColor="text1"/>
        </w:rPr>
        <w:t>Dear</w:t>
      </w:r>
      <w:r w:rsidRPr="00C74387">
        <w:rPr>
          <w:rFonts w:ascii="Arial" w:hAnsi="Arial" w:cs="Arial"/>
          <w:color w:val="000000" w:themeColor="text1"/>
        </w:rPr>
        <w:t xml:space="preserve"> [insert relevant name],  </w:t>
      </w:r>
    </w:p>
    <w:p w14:paraId="27B54B9F" w14:textId="77777777" w:rsidR="00A35CA2" w:rsidRPr="00C74387" w:rsidRDefault="00A35CA2" w:rsidP="00A35CA2">
      <w:pPr>
        <w:spacing w:line="276" w:lineRule="auto"/>
        <w:rPr>
          <w:rFonts w:ascii="Arial" w:hAnsi="Arial" w:cs="Arial"/>
          <w:color w:val="000000" w:themeColor="text1"/>
        </w:rPr>
      </w:pPr>
    </w:p>
    <w:p w14:paraId="7122D00D" w14:textId="77777777" w:rsidR="00A35CA2" w:rsidRPr="00C74387" w:rsidRDefault="00A35CA2" w:rsidP="00A35CA2">
      <w:pPr>
        <w:spacing w:line="276" w:lineRule="auto"/>
        <w:rPr>
          <w:rFonts w:ascii="Arial" w:hAnsi="Arial" w:cs="Arial"/>
          <w:b/>
          <w:bCs/>
          <w:color w:val="000000" w:themeColor="text1"/>
        </w:rPr>
      </w:pPr>
      <w:r w:rsidRPr="00C74387">
        <w:rPr>
          <w:rFonts w:ascii="Arial" w:hAnsi="Arial" w:cs="Arial"/>
          <w:b/>
          <w:bCs/>
          <w:color w:val="000000" w:themeColor="text1"/>
        </w:rPr>
        <w:t xml:space="preserve">Introduction. </w:t>
      </w:r>
    </w:p>
    <w:p w14:paraId="5F9472E4" w14:textId="77777777" w:rsidR="00A35CA2" w:rsidRPr="00C74387" w:rsidRDefault="00A35CA2" w:rsidP="00A35CA2">
      <w:pPr>
        <w:spacing w:line="276" w:lineRule="auto"/>
        <w:rPr>
          <w:rFonts w:ascii="Arial" w:hAnsi="Arial" w:cs="Arial"/>
          <w:color w:val="000000" w:themeColor="text1"/>
        </w:rPr>
      </w:pPr>
    </w:p>
    <w:p w14:paraId="5D086B85"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 xml:space="preserve">Who are you: You may describe your interest in the issue, your constituency, occupation, interests, political/cultural engagement, </w:t>
      </w:r>
      <w:proofErr w:type="gramStart"/>
      <w:r w:rsidRPr="00C74387">
        <w:rPr>
          <w:rFonts w:ascii="Arial" w:hAnsi="Arial" w:cs="Arial"/>
          <w:color w:val="000000" w:themeColor="text1"/>
        </w:rPr>
        <w:t>etc.</w:t>
      </w:r>
      <w:proofErr w:type="gramEnd"/>
      <w:r w:rsidRPr="00C74387">
        <w:rPr>
          <w:rFonts w:ascii="Arial" w:hAnsi="Arial" w:cs="Arial"/>
          <w:color w:val="000000" w:themeColor="text1"/>
        </w:rPr>
        <w:t xml:space="preserve"> </w:t>
      </w:r>
    </w:p>
    <w:p w14:paraId="2711AD3A" w14:textId="77777777" w:rsidR="00A35CA2" w:rsidRPr="00C74387" w:rsidRDefault="00A35CA2" w:rsidP="00A35CA2">
      <w:pPr>
        <w:spacing w:line="276" w:lineRule="auto"/>
        <w:rPr>
          <w:rFonts w:ascii="Arial" w:hAnsi="Arial" w:cs="Arial"/>
          <w:color w:val="000000" w:themeColor="text1"/>
        </w:rPr>
      </w:pPr>
    </w:p>
    <w:p w14:paraId="6C2F50BA"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Who are you representing:  Are you a concerned individual or writing on behalf of a group?</w:t>
      </w:r>
    </w:p>
    <w:p w14:paraId="6E38D46C" w14:textId="77777777" w:rsidR="00A35CA2" w:rsidRPr="00C74387" w:rsidRDefault="00A35CA2" w:rsidP="00A35CA2">
      <w:pPr>
        <w:spacing w:line="276" w:lineRule="auto"/>
        <w:rPr>
          <w:rFonts w:ascii="Arial" w:hAnsi="Arial" w:cs="Arial"/>
          <w:color w:val="000000" w:themeColor="text1"/>
        </w:rPr>
      </w:pPr>
    </w:p>
    <w:p w14:paraId="153A1FF5"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Why are you interested in the issue: Have you worked in the area or with potential victims? Are you concerned about the vulnerability of these people? Have you listened to a talk recently or read an article that has addressed the issue?</w:t>
      </w:r>
    </w:p>
    <w:p w14:paraId="71E8C30E" w14:textId="77777777" w:rsidR="00A35CA2" w:rsidRPr="00C74387" w:rsidRDefault="00A35CA2" w:rsidP="00A35CA2">
      <w:pPr>
        <w:spacing w:line="276" w:lineRule="auto"/>
        <w:rPr>
          <w:rFonts w:ascii="Arial" w:hAnsi="Arial" w:cs="Arial"/>
          <w:color w:val="000000" w:themeColor="text1"/>
        </w:rPr>
      </w:pPr>
    </w:p>
    <w:p w14:paraId="098FF41D"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 xml:space="preserve">State your purpose: To express concern over the existing fragmented approach to </w:t>
      </w:r>
      <w:proofErr w:type="gramStart"/>
      <w:r w:rsidRPr="00C74387">
        <w:rPr>
          <w:rFonts w:ascii="Arial" w:hAnsi="Arial" w:cs="Arial"/>
          <w:color w:val="000000" w:themeColor="text1"/>
        </w:rPr>
        <w:t>victims</w:t>
      </w:r>
      <w:proofErr w:type="gramEnd"/>
      <w:r w:rsidRPr="00C74387">
        <w:rPr>
          <w:rFonts w:ascii="Arial" w:hAnsi="Arial" w:cs="Arial"/>
          <w:color w:val="000000" w:themeColor="text1"/>
        </w:rPr>
        <w:t xml:space="preserve"> compensation and call for a national compensation scheme for survivors of modern slavery.  </w:t>
      </w:r>
    </w:p>
    <w:p w14:paraId="7294B21B" w14:textId="77777777" w:rsidR="00A35CA2" w:rsidRPr="00C74387" w:rsidRDefault="00A35CA2" w:rsidP="00A35CA2">
      <w:pPr>
        <w:spacing w:line="276" w:lineRule="auto"/>
        <w:rPr>
          <w:rFonts w:ascii="Arial" w:hAnsi="Arial" w:cs="Arial"/>
          <w:color w:val="000000" w:themeColor="text1"/>
        </w:rPr>
      </w:pPr>
    </w:p>
    <w:p w14:paraId="4D81B124" w14:textId="77777777" w:rsidR="00A35CA2" w:rsidRPr="00C74387" w:rsidRDefault="00A35CA2" w:rsidP="00A35CA2">
      <w:pPr>
        <w:spacing w:line="276" w:lineRule="auto"/>
        <w:rPr>
          <w:rFonts w:ascii="Arial" w:hAnsi="Arial" w:cs="Arial"/>
          <w:b/>
          <w:bCs/>
          <w:color w:val="000000" w:themeColor="text1"/>
        </w:rPr>
      </w:pPr>
      <w:r w:rsidRPr="00C74387">
        <w:rPr>
          <w:rFonts w:ascii="Arial" w:hAnsi="Arial" w:cs="Arial"/>
          <w:b/>
          <w:bCs/>
          <w:color w:val="000000" w:themeColor="text1"/>
        </w:rPr>
        <w:t xml:space="preserve">Outline the issue. </w:t>
      </w:r>
    </w:p>
    <w:p w14:paraId="03758B52" w14:textId="77777777" w:rsidR="00A35CA2" w:rsidRPr="00C74387" w:rsidRDefault="00A35CA2" w:rsidP="00A35CA2">
      <w:pPr>
        <w:spacing w:line="276" w:lineRule="auto"/>
        <w:rPr>
          <w:rFonts w:ascii="Arial" w:hAnsi="Arial" w:cs="Arial"/>
          <w:color w:val="000000" w:themeColor="text1"/>
        </w:rPr>
      </w:pPr>
    </w:p>
    <w:p w14:paraId="4F6E8914"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 xml:space="preserve">Emphasise the importance of compensation and Australia’s duty/commitment to provide effective remedy to survivors of modern slavery. You may wish to touch on some of the following points. </w:t>
      </w:r>
    </w:p>
    <w:p w14:paraId="5E8D9842" w14:textId="77777777" w:rsidR="00A35CA2" w:rsidRPr="00C74387" w:rsidRDefault="00A35CA2" w:rsidP="00A35CA2">
      <w:pPr>
        <w:spacing w:line="276" w:lineRule="auto"/>
        <w:rPr>
          <w:rFonts w:ascii="Arial" w:hAnsi="Arial" w:cs="Arial"/>
          <w:color w:val="000000" w:themeColor="text1"/>
        </w:rPr>
      </w:pPr>
    </w:p>
    <w:p w14:paraId="79170D91" w14:textId="77777777" w:rsidR="00A35CA2" w:rsidRPr="00C74387" w:rsidRDefault="00A35CA2" w:rsidP="00A35CA2">
      <w:pPr>
        <w:spacing w:line="276" w:lineRule="auto"/>
        <w:ind w:left="720"/>
        <w:rPr>
          <w:rFonts w:ascii="Arial" w:hAnsi="Arial" w:cs="Arial"/>
          <w:color w:val="000000" w:themeColor="text1"/>
        </w:rPr>
      </w:pPr>
      <w:r w:rsidRPr="00C74387">
        <w:rPr>
          <w:rFonts w:ascii="Arial" w:hAnsi="Arial" w:cs="Arial"/>
          <w:color w:val="000000" w:themeColor="text1"/>
          <w:u w:val="single"/>
        </w:rPr>
        <w:t>Effective remedy for survivors of modern slavery serves the following functions.</w:t>
      </w:r>
    </w:p>
    <w:p w14:paraId="04705B9B" w14:textId="77777777" w:rsidR="00A35CA2" w:rsidRPr="00C74387" w:rsidRDefault="00A35CA2" w:rsidP="00A35CA2">
      <w:pPr>
        <w:pStyle w:val="ListParagraph"/>
        <w:numPr>
          <w:ilvl w:val="1"/>
          <w:numId w:val="2"/>
        </w:numPr>
        <w:tabs>
          <w:tab w:val="clear" w:pos="786"/>
          <w:tab w:val="num" w:pos="1506"/>
        </w:tabs>
        <w:spacing w:line="276" w:lineRule="auto"/>
        <w:ind w:left="1506"/>
        <w:rPr>
          <w:rFonts w:ascii="Arial" w:hAnsi="Arial" w:cs="Arial"/>
          <w:color w:val="000000" w:themeColor="text1"/>
        </w:rPr>
      </w:pPr>
      <w:r w:rsidRPr="00C74387">
        <w:rPr>
          <w:rFonts w:ascii="Arial" w:hAnsi="Arial" w:cs="Arial"/>
          <w:color w:val="000000" w:themeColor="text1"/>
        </w:rPr>
        <w:t xml:space="preserve">Provides financial security to reduce vulnerability and the risk of re-trafficking. </w:t>
      </w:r>
    </w:p>
    <w:p w14:paraId="6576FA62" w14:textId="77777777" w:rsidR="00A35CA2" w:rsidRPr="00C74387" w:rsidRDefault="00A35CA2" w:rsidP="00A35CA2">
      <w:pPr>
        <w:numPr>
          <w:ilvl w:val="1"/>
          <w:numId w:val="2"/>
        </w:numPr>
        <w:tabs>
          <w:tab w:val="clear" w:pos="786"/>
          <w:tab w:val="num" w:pos="1440"/>
          <w:tab w:val="num" w:pos="1506"/>
        </w:tabs>
        <w:spacing w:line="276" w:lineRule="auto"/>
        <w:ind w:left="1506"/>
        <w:rPr>
          <w:rFonts w:ascii="Arial" w:hAnsi="Arial" w:cs="Arial"/>
          <w:color w:val="000000" w:themeColor="text1"/>
        </w:rPr>
      </w:pPr>
      <w:r w:rsidRPr="00C74387">
        <w:rPr>
          <w:rFonts w:ascii="Arial" w:hAnsi="Arial" w:cs="Arial"/>
          <w:color w:val="000000" w:themeColor="text1"/>
        </w:rPr>
        <w:t>Enables survivors to better re-integrate into communities.</w:t>
      </w:r>
    </w:p>
    <w:p w14:paraId="207080D5" w14:textId="77777777" w:rsidR="00A35CA2" w:rsidRPr="00C74387" w:rsidRDefault="00A35CA2" w:rsidP="00A35CA2">
      <w:pPr>
        <w:numPr>
          <w:ilvl w:val="1"/>
          <w:numId w:val="2"/>
        </w:numPr>
        <w:tabs>
          <w:tab w:val="clear" w:pos="786"/>
          <w:tab w:val="num" w:pos="1440"/>
          <w:tab w:val="num" w:pos="1506"/>
        </w:tabs>
        <w:spacing w:line="276" w:lineRule="auto"/>
        <w:ind w:left="1506"/>
        <w:rPr>
          <w:rFonts w:ascii="Arial" w:hAnsi="Arial" w:cs="Arial"/>
          <w:color w:val="000000" w:themeColor="text1"/>
        </w:rPr>
      </w:pPr>
      <w:r w:rsidRPr="00C74387">
        <w:rPr>
          <w:rFonts w:ascii="Arial" w:hAnsi="Arial" w:cs="Arial"/>
          <w:color w:val="000000" w:themeColor="text1"/>
        </w:rPr>
        <w:t xml:space="preserve">Provides acknowledgement of the harm that survivors have suffered. </w:t>
      </w:r>
    </w:p>
    <w:p w14:paraId="170B2F31" w14:textId="77777777" w:rsidR="00A35CA2" w:rsidRPr="00C74387" w:rsidRDefault="00A35CA2" w:rsidP="00A35CA2">
      <w:pPr>
        <w:numPr>
          <w:ilvl w:val="1"/>
          <w:numId w:val="2"/>
        </w:numPr>
        <w:tabs>
          <w:tab w:val="clear" w:pos="786"/>
          <w:tab w:val="num" w:pos="1440"/>
          <w:tab w:val="num" w:pos="1506"/>
        </w:tabs>
        <w:spacing w:line="276" w:lineRule="auto"/>
        <w:ind w:left="1506"/>
        <w:rPr>
          <w:rFonts w:ascii="Arial" w:hAnsi="Arial" w:cs="Arial"/>
          <w:color w:val="000000" w:themeColor="text1"/>
        </w:rPr>
      </w:pPr>
      <w:r w:rsidRPr="00C74387">
        <w:rPr>
          <w:rFonts w:ascii="Arial" w:hAnsi="Arial" w:cs="Arial"/>
          <w:color w:val="000000" w:themeColor="text1"/>
        </w:rPr>
        <w:t xml:space="preserve">May contribute to the punishment of traffickers. </w:t>
      </w:r>
    </w:p>
    <w:p w14:paraId="231E2D0A" w14:textId="77777777" w:rsidR="00A35CA2" w:rsidRPr="00C74387" w:rsidRDefault="00A35CA2" w:rsidP="00A35CA2">
      <w:pPr>
        <w:spacing w:line="276" w:lineRule="auto"/>
        <w:rPr>
          <w:rFonts w:ascii="Arial" w:hAnsi="Arial" w:cs="Arial"/>
          <w:color w:val="000000" w:themeColor="text1"/>
        </w:rPr>
      </w:pPr>
    </w:p>
    <w:p w14:paraId="57B2A1FD" w14:textId="77777777" w:rsidR="00A35CA2" w:rsidRPr="00C74387" w:rsidRDefault="00A35CA2" w:rsidP="00A35CA2">
      <w:pPr>
        <w:spacing w:line="276" w:lineRule="auto"/>
        <w:ind w:left="720"/>
        <w:rPr>
          <w:rFonts w:ascii="Arial" w:hAnsi="Arial" w:cs="Arial"/>
          <w:color w:val="000000" w:themeColor="text1"/>
        </w:rPr>
      </w:pPr>
      <w:r w:rsidRPr="00C74387">
        <w:rPr>
          <w:rFonts w:ascii="Arial" w:hAnsi="Arial" w:cs="Arial"/>
          <w:color w:val="000000" w:themeColor="text1"/>
          <w:u w:val="single"/>
        </w:rPr>
        <w:t>Australia’s international commitments to effective remedy.</w:t>
      </w:r>
    </w:p>
    <w:p w14:paraId="7AFD3A14" w14:textId="3164E809" w:rsidR="00A35CA2" w:rsidRDefault="00A35CA2" w:rsidP="00A35CA2">
      <w:pPr>
        <w:pStyle w:val="ListParagraph"/>
        <w:numPr>
          <w:ilvl w:val="0"/>
          <w:numId w:val="1"/>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UN Convention against Transnational Organized Crime and its Palermo Protocol</w:t>
      </w:r>
      <w:r w:rsidR="00F54DF5" w:rsidRPr="00C74387">
        <w:rPr>
          <w:rFonts w:ascii="Arial" w:hAnsi="Arial" w:cs="Arial"/>
          <w:color w:val="000000" w:themeColor="text1"/>
        </w:rPr>
        <w:t>.</w:t>
      </w:r>
    </w:p>
    <w:p w14:paraId="07268201" w14:textId="26E937DC" w:rsidR="00AA140A" w:rsidRDefault="00AA140A" w:rsidP="00AA140A">
      <w:pPr>
        <w:tabs>
          <w:tab w:val="num" w:pos="1440"/>
        </w:tabs>
        <w:spacing w:line="276" w:lineRule="auto"/>
        <w:rPr>
          <w:rFonts w:ascii="Arial" w:hAnsi="Arial" w:cs="Arial"/>
          <w:color w:val="000000" w:themeColor="text1"/>
        </w:rPr>
      </w:pPr>
    </w:p>
    <w:p w14:paraId="5C10B349" w14:textId="07BAD27C" w:rsidR="00AA140A" w:rsidRDefault="00AA140A" w:rsidP="00AA140A">
      <w:pPr>
        <w:tabs>
          <w:tab w:val="num" w:pos="1440"/>
        </w:tabs>
        <w:spacing w:line="276" w:lineRule="auto"/>
        <w:rPr>
          <w:rFonts w:ascii="Arial" w:hAnsi="Arial" w:cs="Arial"/>
          <w:color w:val="000000" w:themeColor="text1"/>
        </w:rPr>
      </w:pPr>
    </w:p>
    <w:p w14:paraId="2529A628" w14:textId="49D80E78" w:rsidR="00AA140A" w:rsidRDefault="00AA140A" w:rsidP="00AA140A">
      <w:pPr>
        <w:tabs>
          <w:tab w:val="num" w:pos="1440"/>
        </w:tabs>
        <w:spacing w:line="276" w:lineRule="auto"/>
        <w:rPr>
          <w:rFonts w:ascii="Arial" w:hAnsi="Arial" w:cs="Arial"/>
          <w:color w:val="000000" w:themeColor="text1"/>
        </w:rPr>
      </w:pPr>
    </w:p>
    <w:p w14:paraId="00AFE571" w14:textId="77777777" w:rsidR="00AA140A" w:rsidRPr="00AA140A" w:rsidRDefault="00AA140A" w:rsidP="00AA140A">
      <w:pPr>
        <w:tabs>
          <w:tab w:val="num" w:pos="1440"/>
        </w:tabs>
        <w:spacing w:line="276" w:lineRule="auto"/>
        <w:rPr>
          <w:rFonts w:ascii="Arial" w:hAnsi="Arial" w:cs="Arial"/>
          <w:color w:val="000000" w:themeColor="text1"/>
        </w:rPr>
      </w:pPr>
    </w:p>
    <w:p w14:paraId="32CC0048" w14:textId="3266EB7D" w:rsidR="006344E8" w:rsidRPr="00AA140A" w:rsidRDefault="00A35CA2" w:rsidP="00A35CA2">
      <w:pPr>
        <w:numPr>
          <w:ilvl w:val="0"/>
          <w:numId w:val="1"/>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International Covenant on Civil and Political Right</w:t>
      </w:r>
      <w:r w:rsidR="00F54DF5" w:rsidRPr="00C74387">
        <w:rPr>
          <w:rFonts w:ascii="Arial" w:hAnsi="Arial" w:cs="Arial"/>
          <w:color w:val="000000" w:themeColor="text1"/>
        </w:rPr>
        <w:t>.</w:t>
      </w:r>
    </w:p>
    <w:p w14:paraId="67A4E1E7" w14:textId="77777777" w:rsidR="00A35CA2" w:rsidRPr="00C74387" w:rsidRDefault="00A35CA2" w:rsidP="00A35CA2">
      <w:pPr>
        <w:numPr>
          <w:ilvl w:val="0"/>
          <w:numId w:val="1"/>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The Convention on the Elimination of all Forms of Discrimination against Women</w:t>
      </w:r>
    </w:p>
    <w:p w14:paraId="3B7B5953" w14:textId="77777777" w:rsidR="00A35CA2" w:rsidRPr="00C74387" w:rsidRDefault="00A35CA2" w:rsidP="00A35CA2">
      <w:pPr>
        <w:numPr>
          <w:ilvl w:val="0"/>
          <w:numId w:val="1"/>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 xml:space="preserve">The Convention against Torture </w:t>
      </w:r>
    </w:p>
    <w:p w14:paraId="061E890B" w14:textId="77777777" w:rsidR="00A35CA2" w:rsidRPr="00C74387" w:rsidRDefault="00A35CA2" w:rsidP="00A35CA2">
      <w:pPr>
        <w:numPr>
          <w:ilvl w:val="0"/>
          <w:numId w:val="1"/>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 xml:space="preserve">The Convention on the Prevention and Punishment of the Crime of Genocide. </w:t>
      </w:r>
    </w:p>
    <w:p w14:paraId="5C7C0DD6" w14:textId="77777777" w:rsidR="00A35CA2" w:rsidRPr="00C74387" w:rsidRDefault="00A35CA2" w:rsidP="00A35CA2">
      <w:pPr>
        <w:spacing w:line="276" w:lineRule="auto"/>
        <w:rPr>
          <w:rFonts w:ascii="Arial" w:hAnsi="Arial" w:cs="Arial"/>
          <w:color w:val="000000" w:themeColor="text1"/>
        </w:rPr>
      </w:pPr>
    </w:p>
    <w:p w14:paraId="1E2BB657"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 xml:space="preserve">Address concern with the current state-based approach to compensation for survivors of modern slavery. You may wish to note the following issues. </w:t>
      </w:r>
    </w:p>
    <w:p w14:paraId="0DFEFB27" w14:textId="77777777" w:rsidR="00A35CA2" w:rsidRPr="00C74387" w:rsidRDefault="00A35CA2" w:rsidP="00A35CA2">
      <w:pPr>
        <w:spacing w:line="276" w:lineRule="auto"/>
        <w:rPr>
          <w:rFonts w:ascii="Arial" w:hAnsi="Arial" w:cs="Arial"/>
          <w:color w:val="000000" w:themeColor="text1"/>
          <w:u w:val="single"/>
        </w:rPr>
      </w:pPr>
    </w:p>
    <w:p w14:paraId="09F5CEF4" w14:textId="77777777" w:rsidR="00A35CA2" w:rsidRPr="00C74387" w:rsidRDefault="00A35CA2" w:rsidP="00A35CA2">
      <w:pPr>
        <w:spacing w:line="276" w:lineRule="auto"/>
        <w:ind w:left="720"/>
        <w:rPr>
          <w:rFonts w:ascii="Arial" w:hAnsi="Arial" w:cs="Arial"/>
          <w:color w:val="000000" w:themeColor="text1"/>
        </w:rPr>
      </w:pPr>
      <w:r w:rsidRPr="00C74387">
        <w:rPr>
          <w:rFonts w:ascii="Arial" w:hAnsi="Arial" w:cs="Arial"/>
          <w:color w:val="000000" w:themeColor="text1"/>
          <w:u w:val="single"/>
        </w:rPr>
        <w:t xml:space="preserve">Challenges with the state and territory schemes. </w:t>
      </w:r>
    </w:p>
    <w:p w14:paraId="36111A91" w14:textId="77777777" w:rsidR="00A35CA2" w:rsidRPr="00C74387" w:rsidRDefault="00A35CA2" w:rsidP="00A35CA2">
      <w:pPr>
        <w:numPr>
          <w:ilvl w:val="0"/>
          <w:numId w:val="3"/>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 xml:space="preserve">Differences in eligibility criteria. </w:t>
      </w:r>
    </w:p>
    <w:p w14:paraId="493501CB" w14:textId="77777777" w:rsidR="00A35CA2" w:rsidRPr="00C74387" w:rsidRDefault="00A35CA2" w:rsidP="00A35CA2">
      <w:pPr>
        <w:numPr>
          <w:ilvl w:val="0"/>
          <w:numId w:val="3"/>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 xml:space="preserve">Not all jurisdictions recognise subtle forms of violence that may be exerted by exploiters to coerce a person into forms of slavery such as debt bondage. </w:t>
      </w:r>
    </w:p>
    <w:p w14:paraId="1192AFC7" w14:textId="77777777" w:rsidR="00A35CA2" w:rsidRPr="00C74387" w:rsidRDefault="00A35CA2" w:rsidP="00A35CA2">
      <w:pPr>
        <w:numPr>
          <w:ilvl w:val="0"/>
          <w:numId w:val="3"/>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 xml:space="preserve">Differences in maximum compensation entitlements. </w:t>
      </w:r>
    </w:p>
    <w:p w14:paraId="436E0F67" w14:textId="77777777" w:rsidR="00A35CA2" w:rsidRPr="00C74387" w:rsidRDefault="00A35CA2" w:rsidP="00A35CA2">
      <w:pPr>
        <w:numPr>
          <w:ilvl w:val="0"/>
          <w:numId w:val="3"/>
        </w:numPr>
        <w:tabs>
          <w:tab w:val="clear" w:pos="720"/>
          <w:tab w:val="num" w:pos="1440"/>
        </w:tabs>
        <w:spacing w:line="276" w:lineRule="auto"/>
        <w:ind w:left="1440"/>
        <w:rPr>
          <w:rFonts w:ascii="Arial" w:hAnsi="Arial" w:cs="Arial"/>
          <w:color w:val="000000" w:themeColor="text1"/>
        </w:rPr>
      </w:pPr>
      <w:r w:rsidRPr="00C74387">
        <w:rPr>
          <w:rFonts w:ascii="Arial" w:hAnsi="Arial" w:cs="Arial"/>
          <w:color w:val="000000" w:themeColor="text1"/>
        </w:rPr>
        <w:t>Not designed for the specific circumstances of modern slavery.</w:t>
      </w:r>
    </w:p>
    <w:p w14:paraId="7051BF67" w14:textId="77777777" w:rsidR="00A35CA2" w:rsidRPr="00C74387" w:rsidRDefault="00A35CA2" w:rsidP="00A35CA2">
      <w:pPr>
        <w:spacing w:line="276" w:lineRule="auto"/>
        <w:rPr>
          <w:rFonts w:ascii="Arial" w:hAnsi="Arial" w:cs="Arial"/>
          <w:color w:val="000000" w:themeColor="text1"/>
        </w:rPr>
      </w:pPr>
    </w:p>
    <w:p w14:paraId="0B28BC38" w14:textId="77777777" w:rsidR="00A35CA2" w:rsidRPr="00C74387" w:rsidRDefault="00A35CA2" w:rsidP="00A35CA2">
      <w:pPr>
        <w:spacing w:line="276" w:lineRule="auto"/>
        <w:rPr>
          <w:rFonts w:ascii="Arial" w:hAnsi="Arial" w:cs="Arial"/>
          <w:b/>
          <w:bCs/>
          <w:color w:val="000000" w:themeColor="text1"/>
        </w:rPr>
      </w:pPr>
      <w:r w:rsidRPr="00C74387">
        <w:rPr>
          <w:rFonts w:ascii="Arial" w:hAnsi="Arial" w:cs="Arial"/>
          <w:b/>
          <w:bCs/>
          <w:color w:val="000000" w:themeColor="text1"/>
        </w:rPr>
        <w:t xml:space="preserve">Conclusion </w:t>
      </w:r>
    </w:p>
    <w:p w14:paraId="34C9761A" w14:textId="77777777" w:rsidR="00A35CA2" w:rsidRPr="00C74387" w:rsidRDefault="00A35CA2" w:rsidP="00A35CA2">
      <w:pPr>
        <w:spacing w:line="276" w:lineRule="auto"/>
        <w:rPr>
          <w:rFonts w:ascii="Arial" w:hAnsi="Arial" w:cs="Arial"/>
          <w:color w:val="000000" w:themeColor="text1"/>
        </w:rPr>
      </w:pPr>
    </w:p>
    <w:p w14:paraId="2FC4A168" w14:textId="77777777" w:rsidR="00A35CA2" w:rsidRPr="00C74387" w:rsidRDefault="00A35CA2" w:rsidP="00A35CA2">
      <w:pPr>
        <w:pStyle w:val="ListParagraph"/>
        <w:numPr>
          <w:ilvl w:val="0"/>
          <w:numId w:val="4"/>
        </w:numPr>
        <w:spacing w:line="276" w:lineRule="auto"/>
        <w:rPr>
          <w:rFonts w:ascii="Arial" w:hAnsi="Arial" w:cs="Arial"/>
          <w:color w:val="000000" w:themeColor="text1"/>
        </w:rPr>
      </w:pPr>
      <w:r w:rsidRPr="00C74387">
        <w:rPr>
          <w:rFonts w:ascii="Arial" w:hAnsi="Arial" w:cs="Arial"/>
          <w:color w:val="000000" w:themeColor="text1"/>
        </w:rPr>
        <w:t xml:space="preserve">Emphasise the need for a national scheme to ensure help proper justice for victims of modern slavery. </w:t>
      </w:r>
    </w:p>
    <w:p w14:paraId="2570E415" w14:textId="77777777" w:rsidR="00A35CA2" w:rsidRPr="00C74387" w:rsidRDefault="00A35CA2" w:rsidP="00A35CA2">
      <w:pPr>
        <w:pStyle w:val="ListParagraph"/>
        <w:numPr>
          <w:ilvl w:val="0"/>
          <w:numId w:val="4"/>
        </w:numPr>
        <w:spacing w:line="276" w:lineRule="auto"/>
        <w:rPr>
          <w:rFonts w:ascii="Arial" w:hAnsi="Arial" w:cs="Arial"/>
          <w:color w:val="000000" w:themeColor="text1"/>
        </w:rPr>
      </w:pPr>
      <w:r w:rsidRPr="00C74387">
        <w:rPr>
          <w:rFonts w:ascii="Arial" w:hAnsi="Arial" w:cs="Arial"/>
          <w:color w:val="000000" w:themeColor="text1"/>
        </w:rPr>
        <w:t xml:space="preserve">Request that parliament introduce the national compensation scheme </w:t>
      </w:r>
    </w:p>
    <w:p w14:paraId="76EAB02C" w14:textId="77777777" w:rsidR="00A35CA2" w:rsidRPr="00C74387" w:rsidRDefault="00A35CA2" w:rsidP="00A35CA2">
      <w:pPr>
        <w:pStyle w:val="ListParagraph"/>
        <w:spacing w:line="276" w:lineRule="auto"/>
        <w:rPr>
          <w:rFonts w:ascii="Arial" w:hAnsi="Arial" w:cs="Arial"/>
          <w:color w:val="000000" w:themeColor="text1"/>
        </w:rPr>
      </w:pPr>
    </w:p>
    <w:p w14:paraId="2475912E" w14:textId="77777777" w:rsidR="00A35CA2" w:rsidRPr="00C74387" w:rsidRDefault="00A35CA2" w:rsidP="00A35CA2">
      <w:pPr>
        <w:spacing w:line="276" w:lineRule="auto"/>
        <w:rPr>
          <w:rFonts w:ascii="Arial" w:hAnsi="Arial" w:cs="Arial"/>
          <w:color w:val="000000" w:themeColor="text1"/>
        </w:rPr>
      </w:pPr>
    </w:p>
    <w:p w14:paraId="587A66C2" w14:textId="77777777" w:rsidR="00A35CA2" w:rsidRPr="00C74387" w:rsidRDefault="00A35CA2" w:rsidP="00A35CA2">
      <w:pPr>
        <w:spacing w:line="276" w:lineRule="auto"/>
        <w:rPr>
          <w:rFonts w:ascii="Arial" w:hAnsi="Arial" w:cs="Arial"/>
          <w:color w:val="000000" w:themeColor="text1"/>
        </w:rPr>
      </w:pPr>
    </w:p>
    <w:p w14:paraId="6AC51271" w14:textId="42B46C3E" w:rsidR="00A35CA2" w:rsidRDefault="00A35CA2" w:rsidP="00A35CA2">
      <w:pPr>
        <w:spacing w:line="276" w:lineRule="auto"/>
        <w:rPr>
          <w:rFonts w:ascii="Arial" w:hAnsi="Arial" w:cs="Arial"/>
          <w:b/>
          <w:bCs/>
          <w:color w:val="000000" w:themeColor="text1"/>
        </w:rPr>
      </w:pPr>
    </w:p>
    <w:p w14:paraId="1EA94D55" w14:textId="6008824E" w:rsidR="00C74387" w:rsidRDefault="00C74387" w:rsidP="00A35CA2">
      <w:pPr>
        <w:spacing w:line="276" w:lineRule="auto"/>
        <w:rPr>
          <w:rFonts w:ascii="Arial" w:hAnsi="Arial" w:cs="Arial"/>
          <w:b/>
          <w:bCs/>
          <w:color w:val="000000" w:themeColor="text1"/>
        </w:rPr>
      </w:pPr>
    </w:p>
    <w:p w14:paraId="417BCEAA" w14:textId="45B431EA" w:rsidR="00C74387" w:rsidRDefault="00C74387" w:rsidP="00A35CA2">
      <w:pPr>
        <w:spacing w:line="276" w:lineRule="auto"/>
        <w:rPr>
          <w:rFonts w:ascii="Arial" w:hAnsi="Arial" w:cs="Arial"/>
          <w:b/>
          <w:bCs/>
          <w:color w:val="000000" w:themeColor="text1"/>
        </w:rPr>
      </w:pPr>
    </w:p>
    <w:p w14:paraId="2CEBB5E6" w14:textId="77777777" w:rsidR="00C74387" w:rsidRPr="00C74387" w:rsidRDefault="00C74387" w:rsidP="00A35CA2">
      <w:pPr>
        <w:spacing w:line="276" w:lineRule="auto"/>
        <w:rPr>
          <w:rFonts w:ascii="Arial" w:hAnsi="Arial" w:cs="Arial"/>
          <w:b/>
          <w:bCs/>
          <w:color w:val="000000" w:themeColor="text1"/>
        </w:rPr>
      </w:pPr>
    </w:p>
    <w:p w14:paraId="6A8DA937" w14:textId="4714C869" w:rsidR="00F54DF5" w:rsidRPr="00C74387" w:rsidRDefault="00F54DF5" w:rsidP="00F54DF5">
      <w:pPr>
        <w:rPr>
          <w:rFonts w:ascii="Arial" w:hAnsi="Arial" w:cs="Arial"/>
        </w:rPr>
      </w:pPr>
      <w:r w:rsidRPr="00C74387">
        <w:rPr>
          <w:rFonts w:ascii="Arial" w:hAnsi="Arial" w:cs="Arial"/>
          <w:color w:val="000000" w:themeColor="text1"/>
        </w:rPr>
        <w:t xml:space="preserve">If you </w:t>
      </w:r>
      <w:r w:rsidR="00464962" w:rsidRPr="00C74387">
        <w:rPr>
          <w:rFonts w:ascii="Arial" w:hAnsi="Arial" w:cs="Arial"/>
          <w:color w:val="000000" w:themeColor="text1"/>
        </w:rPr>
        <w:t>d</w:t>
      </w:r>
      <w:r w:rsidRPr="00C74387">
        <w:rPr>
          <w:rFonts w:ascii="Arial" w:hAnsi="Arial" w:cs="Arial"/>
          <w:color w:val="000000" w:themeColor="text1"/>
        </w:rPr>
        <w:t xml:space="preserve">o decide to </w:t>
      </w:r>
      <w:r w:rsidR="00546466" w:rsidRPr="00C74387">
        <w:rPr>
          <w:rFonts w:ascii="Arial" w:hAnsi="Arial" w:cs="Arial"/>
          <w:color w:val="000000" w:themeColor="text1"/>
        </w:rPr>
        <w:t>act</w:t>
      </w:r>
      <w:r w:rsidRPr="00C74387">
        <w:rPr>
          <w:rFonts w:ascii="Arial" w:hAnsi="Arial" w:cs="Arial"/>
          <w:color w:val="000000" w:themeColor="text1"/>
        </w:rPr>
        <w:t xml:space="preserve"> on this important </w:t>
      </w:r>
      <w:r w:rsidR="00546466" w:rsidRPr="00C74387">
        <w:rPr>
          <w:rFonts w:ascii="Arial" w:hAnsi="Arial" w:cs="Arial"/>
          <w:color w:val="000000" w:themeColor="text1"/>
        </w:rPr>
        <w:t>matter,</w:t>
      </w:r>
      <w:r w:rsidRPr="00C74387">
        <w:rPr>
          <w:rFonts w:ascii="Arial" w:hAnsi="Arial" w:cs="Arial"/>
          <w:color w:val="000000" w:themeColor="text1"/>
        </w:rPr>
        <w:t xml:space="preserve"> please share with us.</w:t>
      </w:r>
    </w:p>
    <w:p w14:paraId="25615D75" w14:textId="77777777" w:rsidR="00A35CA2" w:rsidRPr="00C74387" w:rsidRDefault="00A35CA2" w:rsidP="00A35CA2">
      <w:pPr>
        <w:spacing w:line="276" w:lineRule="auto"/>
        <w:rPr>
          <w:rFonts w:ascii="Arial" w:hAnsi="Arial" w:cs="Arial"/>
          <w:color w:val="000000" w:themeColor="text1"/>
        </w:rPr>
      </w:pPr>
    </w:p>
    <w:p w14:paraId="234B1444" w14:textId="77777777" w:rsidR="00A35CA2" w:rsidRPr="00C74387" w:rsidRDefault="00A35CA2" w:rsidP="00A35CA2">
      <w:pPr>
        <w:spacing w:line="276" w:lineRule="auto"/>
        <w:rPr>
          <w:rFonts w:ascii="Arial" w:hAnsi="Arial" w:cs="Arial"/>
          <w:color w:val="000000" w:themeColor="text1"/>
        </w:rPr>
      </w:pPr>
      <w:r w:rsidRPr="00C74387">
        <w:rPr>
          <w:rFonts w:ascii="Arial" w:hAnsi="Arial" w:cs="Arial"/>
          <w:color w:val="000000" w:themeColor="text1"/>
        </w:rPr>
        <w:t xml:space="preserve">For more information on modern slavery and the need for a national scheme please visit our webpage: </w:t>
      </w:r>
    </w:p>
    <w:p w14:paraId="1255487A" w14:textId="77777777" w:rsidR="00A35CA2" w:rsidRPr="00C74387" w:rsidRDefault="00000000" w:rsidP="00A35CA2">
      <w:pPr>
        <w:spacing w:line="276" w:lineRule="auto"/>
        <w:rPr>
          <w:rFonts w:ascii="Arial" w:hAnsi="Arial" w:cs="Arial"/>
          <w:color w:val="000000" w:themeColor="text1"/>
        </w:rPr>
      </w:pPr>
      <w:hyperlink r:id="rId7" w:history="1">
        <w:r w:rsidR="00A35CA2" w:rsidRPr="00C74387">
          <w:rPr>
            <w:rStyle w:val="Hyperlink"/>
            <w:rFonts w:ascii="Arial" w:hAnsi="Arial" w:cs="Arial"/>
            <w:color w:val="000000" w:themeColor="text1"/>
          </w:rPr>
          <w:t>https://antislavery.org.au/justice-for-all</w:t>
        </w:r>
      </w:hyperlink>
      <w:r w:rsidR="00A35CA2" w:rsidRPr="00C74387">
        <w:rPr>
          <w:rFonts w:ascii="Arial" w:hAnsi="Arial" w:cs="Arial"/>
          <w:color w:val="000000" w:themeColor="text1"/>
        </w:rPr>
        <w:t xml:space="preserve"> or contact </w:t>
      </w:r>
      <w:hyperlink r:id="rId8" w:history="1">
        <w:r w:rsidR="00A35CA2" w:rsidRPr="00C74387">
          <w:rPr>
            <w:rStyle w:val="Hyperlink"/>
            <w:rFonts w:ascii="Arial" w:hAnsi="Arial" w:cs="Arial"/>
          </w:rPr>
          <w:t>jennifer.burn@uts.edu.au</w:t>
        </w:r>
      </w:hyperlink>
      <w:r w:rsidR="00A35CA2" w:rsidRPr="00C74387">
        <w:rPr>
          <w:rFonts w:ascii="Arial" w:hAnsi="Arial" w:cs="Arial"/>
          <w:color w:val="000000" w:themeColor="text1"/>
        </w:rPr>
        <w:t xml:space="preserve"> or  </w:t>
      </w:r>
      <w:hyperlink r:id="rId9" w:history="1">
        <w:r w:rsidR="00A35CA2" w:rsidRPr="00C74387">
          <w:rPr>
            <w:rStyle w:val="Hyperlink"/>
            <w:rFonts w:ascii="Arial" w:hAnsi="Arial" w:cs="Arial"/>
            <w:color w:val="000000" w:themeColor="text1"/>
          </w:rPr>
          <w:t>morgan.southwick@uts.edu.au</w:t>
        </w:r>
      </w:hyperlink>
      <w:r w:rsidR="00A35CA2" w:rsidRPr="00C74387">
        <w:rPr>
          <w:rFonts w:ascii="Arial" w:hAnsi="Arial" w:cs="Arial"/>
          <w:color w:val="000000" w:themeColor="text1"/>
        </w:rPr>
        <w:t xml:space="preserve"> </w:t>
      </w:r>
    </w:p>
    <w:p w14:paraId="0B75E000" w14:textId="5FB057C8" w:rsidR="00AC1C39" w:rsidRDefault="00AC1C39">
      <w:pPr>
        <w:rPr>
          <w:rFonts w:ascii="Arial" w:hAnsi="Arial" w:cs="Arial"/>
        </w:rPr>
      </w:pPr>
    </w:p>
    <w:p w14:paraId="0B246AA7" w14:textId="0F1C37BA" w:rsidR="004C0E84" w:rsidRDefault="004C0E84">
      <w:pPr>
        <w:rPr>
          <w:rFonts w:ascii="Arial" w:hAnsi="Arial" w:cs="Arial"/>
        </w:rPr>
      </w:pPr>
    </w:p>
    <w:p w14:paraId="489290BE" w14:textId="39C7AF60" w:rsidR="004C0E84" w:rsidRDefault="004C0E84">
      <w:pPr>
        <w:rPr>
          <w:rFonts w:ascii="Arial" w:hAnsi="Arial" w:cs="Arial"/>
        </w:rPr>
      </w:pPr>
    </w:p>
    <w:p w14:paraId="3C9FD45C" w14:textId="5AA2A922" w:rsidR="004C0E84" w:rsidRDefault="004C0E84">
      <w:pPr>
        <w:rPr>
          <w:rFonts w:ascii="Arial" w:hAnsi="Arial" w:cs="Arial"/>
        </w:rPr>
      </w:pPr>
    </w:p>
    <w:p w14:paraId="2D3F63C8" w14:textId="73E3AEBE" w:rsidR="004C0E84" w:rsidRDefault="004C0E84">
      <w:pPr>
        <w:rPr>
          <w:rFonts w:ascii="Arial" w:hAnsi="Arial" w:cs="Arial"/>
        </w:rPr>
      </w:pPr>
    </w:p>
    <w:p w14:paraId="00B3ACFB" w14:textId="07FFD9B3" w:rsidR="004C0E84" w:rsidRDefault="004C0E84">
      <w:pPr>
        <w:rPr>
          <w:rFonts w:ascii="Arial" w:hAnsi="Arial" w:cs="Arial"/>
        </w:rPr>
      </w:pPr>
    </w:p>
    <w:p w14:paraId="7D4F6A90" w14:textId="6AB8070A" w:rsidR="004C0E84" w:rsidRDefault="004C0E84">
      <w:pPr>
        <w:rPr>
          <w:rFonts w:ascii="Arial" w:hAnsi="Arial" w:cs="Arial"/>
        </w:rPr>
      </w:pPr>
    </w:p>
    <w:p w14:paraId="30F30272" w14:textId="75B193E5" w:rsidR="004C0E84" w:rsidRDefault="004C0E84">
      <w:pPr>
        <w:rPr>
          <w:rFonts w:ascii="Arial" w:hAnsi="Arial" w:cs="Arial"/>
        </w:rPr>
      </w:pPr>
    </w:p>
    <w:p w14:paraId="3883B925" w14:textId="30628B25" w:rsidR="004C0E84" w:rsidRDefault="004C0E84">
      <w:pPr>
        <w:rPr>
          <w:rFonts w:ascii="Arial" w:hAnsi="Arial" w:cs="Arial"/>
        </w:rPr>
      </w:pPr>
    </w:p>
    <w:p w14:paraId="1499F4A3" w14:textId="77777777" w:rsidR="004C0E84" w:rsidRDefault="004C0E84" w:rsidP="004C0E84">
      <w:pPr>
        <w:spacing w:line="276" w:lineRule="auto"/>
        <w:jc w:val="center"/>
        <w:rPr>
          <w:rFonts w:ascii="Arial" w:hAnsi="Arial" w:cs="Arial"/>
          <w:b/>
          <w:bCs/>
          <w:color w:val="000000" w:themeColor="text1"/>
        </w:rPr>
      </w:pPr>
    </w:p>
    <w:p w14:paraId="1F4F497E" w14:textId="659E9D8E" w:rsidR="004C0E84" w:rsidRDefault="004C0E84" w:rsidP="004C0E84">
      <w:pPr>
        <w:spacing w:line="276" w:lineRule="auto"/>
        <w:jc w:val="center"/>
        <w:rPr>
          <w:rFonts w:ascii="Arial" w:hAnsi="Arial" w:cs="Arial"/>
          <w:b/>
          <w:bCs/>
          <w:color w:val="000000" w:themeColor="text1"/>
        </w:rPr>
      </w:pPr>
      <w:r w:rsidRPr="00B41692">
        <w:rPr>
          <w:rFonts w:ascii="Arial" w:hAnsi="Arial" w:cs="Arial"/>
          <w:b/>
          <w:bCs/>
          <w:color w:val="000000" w:themeColor="text1"/>
        </w:rPr>
        <w:t>Example Letter</w:t>
      </w:r>
    </w:p>
    <w:p w14:paraId="110F47BA" w14:textId="77777777" w:rsidR="00E00D52" w:rsidRPr="00B41692" w:rsidRDefault="00E00D52" w:rsidP="004C0E84">
      <w:pPr>
        <w:spacing w:line="276" w:lineRule="auto"/>
        <w:jc w:val="center"/>
        <w:rPr>
          <w:rFonts w:ascii="Arial" w:hAnsi="Arial" w:cs="Arial"/>
          <w:b/>
          <w:bCs/>
          <w:color w:val="000000" w:themeColor="text1"/>
        </w:rPr>
      </w:pPr>
    </w:p>
    <w:p w14:paraId="3FC3360C" w14:textId="77777777" w:rsidR="004C0E84" w:rsidRPr="00B41692" w:rsidRDefault="004C0E84" w:rsidP="004C0E84">
      <w:pPr>
        <w:spacing w:line="276" w:lineRule="auto"/>
        <w:rPr>
          <w:rFonts w:ascii="Arial" w:hAnsi="Arial" w:cs="Arial"/>
          <w:color w:val="000000" w:themeColor="text1"/>
        </w:rPr>
      </w:pPr>
    </w:p>
    <w:p w14:paraId="3EFD4AF1"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[Date]</w:t>
      </w:r>
    </w:p>
    <w:p w14:paraId="1630DE90" w14:textId="77777777" w:rsidR="004C0E84" w:rsidRPr="00B41692" w:rsidRDefault="004C0E84" w:rsidP="004C0E84">
      <w:pPr>
        <w:spacing w:line="276" w:lineRule="auto"/>
        <w:rPr>
          <w:rFonts w:ascii="Arial" w:hAnsi="Arial" w:cs="Arial"/>
          <w:color w:val="000000" w:themeColor="text1"/>
        </w:rPr>
      </w:pPr>
    </w:p>
    <w:p w14:paraId="6BD6FA13"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 xml:space="preserve">Dear [insert relevant name],  </w:t>
      </w:r>
    </w:p>
    <w:p w14:paraId="31449AD9" w14:textId="77777777" w:rsidR="004C0E84" w:rsidRPr="00B41692" w:rsidRDefault="004C0E84" w:rsidP="004C0E84">
      <w:pPr>
        <w:spacing w:line="276" w:lineRule="auto"/>
        <w:rPr>
          <w:rFonts w:ascii="Arial" w:hAnsi="Arial" w:cs="Arial"/>
          <w:color w:val="000000" w:themeColor="text1"/>
        </w:rPr>
      </w:pPr>
    </w:p>
    <w:p w14:paraId="2FF538B2"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 xml:space="preserve">My name is [insert], and I am a constituent in your electorate of [Insert]. I am writing on behalf of [insert] regarding our deep and grave concern over the lack of a coordinated approach to compensation for survivors of modern slavery in Australia. </w:t>
      </w:r>
    </w:p>
    <w:p w14:paraId="6D8CD18A" w14:textId="77777777" w:rsidR="004C0E84" w:rsidRPr="00B41692" w:rsidRDefault="004C0E84" w:rsidP="004C0E84">
      <w:pPr>
        <w:spacing w:line="276" w:lineRule="auto"/>
        <w:rPr>
          <w:rFonts w:ascii="Arial" w:hAnsi="Arial" w:cs="Arial"/>
          <w:color w:val="000000" w:themeColor="text1"/>
        </w:rPr>
      </w:pPr>
    </w:p>
    <w:p w14:paraId="4E4F82E8"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 xml:space="preserve">Effective remedy for these vulnerable groups is of vital importance. It can help to reduce the risk of re-entering slave-like conditions, help them reintegrate into their communities, and provide an important restorative function. Australia has committed itself to numerous conventions that require it to provide effective remedies including the Palermo Protocol. Yet, the current state-based approach to the federal crime of slavery means that it continues to fall short of these commitments. </w:t>
      </w:r>
    </w:p>
    <w:p w14:paraId="5B5DEE26" w14:textId="77777777" w:rsidR="004C0E84" w:rsidRPr="00B41692" w:rsidRDefault="004C0E84" w:rsidP="004C0E84">
      <w:pPr>
        <w:spacing w:line="276" w:lineRule="auto"/>
        <w:rPr>
          <w:rFonts w:ascii="Arial" w:hAnsi="Arial" w:cs="Arial"/>
          <w:color w:val="000000" w:themeColor="text1"/>
        </w:rPr>
      </w:pPr>
    </w:p>
    <w:p w14:paraId="3D8608EA"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 xml:space="preserve">Concerningly, there are gross discrepancies between each state regarding compensation including eligibility, the amounts payable and time frames for reporting. What’s more, is that using a state-based model for a federal crime that has no regard for state borders is both illogical and prohibitive for victims seeking justice. </w:t>
      </w:r>
    </w:p>
    <w:p w14:paraId="5A10BC11" w14:textId="77777777" w:rsidR="004C0E84" w:rsidRPr="00B41692" w:rsidRDefault="004C0E84" w:rsidP="004C0E84">
      <w:pPr>
        <w:spacing w:line="276" w:lineRule="auto"/>
        <w:rPr>
          <w:rFonts w:ascii="Arial" w:hAnsi="Arial" w:cs="Arial"/>
          <w:color w:val="000000" w:themeColor="text1"/>
        </w:rPr>
      </w:pPr>
    </w:p>
    <w:p w14:paraId="4F0BC7D1"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I urge you to endorse a national compensation scheme</w:t>
      </w:r>
      <w:r>
        <w:rPr>
          <w:rFonts w:ascii="Arial" w:hAnsi="Arial" w:cs="Arial"/>
          <w:color w:val="000000" w:themeColor="text1"/>
        </w:rPr>
        <w:t xml:space="preserve"> in parliament</w:t>
      </w:r>
      <w:r w:rsidRPr="00B41692">
        <w:rPr>
          <w:rFonts w:ascii="Arial" w:hAnsi="Arial" w:cs="Arial"/>
          <w:color w:val="000000" w:themeColor="text1"/>
        </w:rPr>
        <w:t xml:space="preserve">. This is the only rational means to ensure a path to justice that is accessible, uniform, and responsive. </w:t>
      </w:r>
    </w:p>
    <w:p w14:paraId="11FD8F7F" w14:textId="77777777" w:rsidR="004C0E84" w:rsidRPr="00B41692" w:rsidRDefault="004C0E84" w:rsidP="004C0E84">
      <w:pPr>
        <w:spacing w:line="276" w:lineRule="auto"/>
        <w:rPr>
          <w:rFonts w:ascii="Arial" w:hAnsi="Arial" w:cs="Arial"/>
          <w:color w:val="000000" w:themeColor="text1"/>
        </w:rPr>
      </w:pPr>
    </w:p>
    <w:p w14:paraId="4776A433"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 xml:space="preserve">Sincerely, </w:t>
      </w:r>
    </w:p>
    <w:p w14:paraId="2D8600AF" w14:textId="77777777" w:rsidR="004C0E84" w:rsidRPr="00B41692" w:rsidRDefault="004C0E84" w:rsidP="004C0E84">
      <w:pPr>
        <w:spacing w:line="276" w:lineRule="auto"/>
        <w:rPr>
          <w:rFonts w:ascii="Arial" w:hAnsi="Arial" w:cs="Arial"/>
          <w:color w:val="000000" w:themeColor="text1"/>
        </w:rPr>
      </w:pPr>
    </w:p>
    <w:p w14:paraId="08D51058" w14:textId="77777777" w:rsidR="004C0E84" w:rsidRPr="00B41692" w:rsidRDefault="004C0E84" w:rsidP="004C0E84">
      <w:pPr>
        <w:spacing w:line="276" w:lineRule="auto"/>
        <w:rPr>
          <w:rFonts w:ascii="Arial" w:hAnsi="Arial" w:cs="Arial"/>
          <w:color w:val="000000" w:themeColor="text1"/>
        </w:rPr>
      </w:pPr>
      <w:r w:rsidRPr="00B41692">
        <w:rPr>
          <w:rFonts w:ascii="Arial" w:hAnsi="Arial" w:cs="Arial"/>
          <w:color w:val="000000" w:themeColor="text1"/>
        </w:rPr>
        <w:t>[Name]</w:t>
      </w:r>
    </w:p>
    <w:p w14:paraId="4F80E7F4" w14:textId="77777777" w:rsidR="004C0E84" w:rsidRPr="00C74387" w:rsidRDefault="004C0E84">
      <w:pPr>
        <w:rPr>
          <w:rFonts w:ascii="Arial" w:hAnsi="Arial" w:cs="Arial"/>
        </w:rPr>
      </w:pPr>
    </w:p>
    <w:sectPr w:rsidR="004C0E84" w:rsidRPr="00C7438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F85A" w14:textId="77777777" w:rsidR="000D3A6E" w:rsidRDefault="000D3A6E" w:rsidP="00A35CA2">
      <w:r>
        <w:separator/>
      </w:r>
    </w:p>
  </w:endnote>
  <w:endnote w:type="continuationSeparator" w:id="0">
    <w:p w14:paraId="24FABC82" w14:textId="77777777" w:rsidR="000D3A6E" w:rsidRDefault="000D3A6E" w:rsidP="00A3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9442" w14:textId="270B60D6" w:rsidR="00A35CA2" w:rsidRDefault="00A35CA2">
    <w:pPr>
      <w:pStyle w:val="Footer"/>
    </w:pPr>
    <w:r>
      <w:rPr>
        <w:noProof/>
      </w:rPr>
      <w:drawing>
        <wp:anchor distT="0" distB="0" distL="114300" distR="114300" simplePos="0" relativeHeight="251661312" behindDoc="0" locked="0" layoutInCell="1" allowOverlap="1" wp14:anchorId="7A8EC848" wp14:editId="7DF13F8B">
          <wp:simplePos x="0" y="0"/>
          <wp:positionH relativeFrom="column">
            <wp:posOffset>-922655</wp:posOffset>
          </wp:positionH>
          <wp:positionV relativeFrom="paragraph">
            <wp:posOffset>0</wp:posOffset>
          </wp:positionV>
          <wp:extent cx="7569200" cy="6742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9200" cy="6742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11F0" w14:textId="77777777" w:rsidR="000D3A6E" w:rsidRDefault="000D3A6E" w:rsidP="00A35CA2">
      <w:r>
        <w:separator/>
      </w:r>
    </w:p>
  </w:footnote>
  <w:footnote w:type="continuationSeparator" w:id="0">
    <w:p w14:paraId="317330B0" w14:textId="77777777" w:rsidR="000D3A6E" w:rsidRDefault="000D3A6E" w:rsidP="00A3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F745" w14:textId="7E141E49" w:rsidR="00A35CA2" w:rsidRDefault="00A35CA2">
    <w:pPr>
      <w:pStyle w:val="Header"/>
    </w:pPr>
    <w:r>
      <w:rPr>
        <w:noProof/>
      </w:rPr>
      <w:drawing>
        <wp:anchor distT="0" distB="0" distL="114300" distR="114300" simplePos="0" relativeHeight="251659264" behindDoc="1" locked="0" layoutInCell="1" allowOverlap="1" wp14:anchorId="64DAE1BC" wp14:editId="585B6FBF">
          <wp:simplePos x="0" y="0"/>
          <wp:positionH relativeFrom="column">
            <wp:posOffset>-987552</wp:posOffset>
          </wp:positionH>
          <wp:positionV relativeFrom="paragraph">
            <wp:posOffset>-1400556</wp:posOffset>
          </wp:positionV>
          <wp:extent cx="7628467" cy="2487323"/>
          <wp:effectExtent l="0" t="0" r="4445" b="1905"/>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28467" cy="24873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7278"/>
    <w:multiLevelType w:val="hybridMultilevel"/>
    <w:tmpl w:val="070E1610"/>
    <w:lvl w:ilvl="0" w:tplc="7390E35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44ED2"/>
    <w:multiLevelType w:val="hybridMultilevel"/>
    <w:tmpl w:val="3996B4E6"/>
    <w:lvl w:ilvl="0" w:tplc="7C8EE058">
      <w:start w:val="1"/>
      <w:numFmt w:val="decimal"/>
      <w:lvlText w:val="%1."/>
      <w:lvlJc w:val="left"/>
      <w:pPr>
        <w:tabs>
          <w:tab w:val="num" w:pos="720"/>
        </w:tabs>
        <w:ind w:left="720" w:hanging="360"/>
      </w:pPr>
    </w:lvl>
    <w:lvl w:ilvl="1" w:tplc="125EF56C" w:tentative="1">
      <w:start w:val="1"/>
      <w:numFmt w:val="decimal"/>
      <w:lvlText w:val="%2."/>
      <w:lvlJc w:val="left"/>
      <w:pPr>
        <w:tabs>
          <w:tab w:val="num" w:pos="1440"/>
        </w:tabs>
        <w:ind w:left="1440" w:hanging="360"/>
      </w:pPr>
    </w:lvl>
    <w:lvl w:ilvl="2" w:tplc="EA007F6A" w:tentative="1">
      <w:start w:val="1"/>
      <w:numFmt w:val="decimal"/>
      <w:lvlText w:val="%3."/>
      <w:lvlJc w:val="left"/>
      <w:pPr>
        <w:tabs>
          <w:tab w:val="num" w:pos="2160"/>
        </w:tabs>
        <w:ind w:left="2160" w:hanging="360"/>
      </w:pPr>
    </w:lvl>
    <w:lvl w:ilvl="3" w:tplc="A9B4CE1E" w:tentative="1">
      <w:start w:val="1"/>
      <w:numFmt w:val="decimal"/>
      <w:lvlText w:val="%4."/>
      <w:lvlJc w:val="left"/>
      <w:pPr>
        <w:tabs>
          <w:tab w:val="num" w:pos="2880"/>
        </w:tabs>
        <w:ind w:left="2880" w:hanging="360"/>
      </w:pPr>
    </w:lvl>
    <w:lvl w:ilvl="4" w:tplc="0504CADE" w:tentative="1">
      <w:start w:val="1"/>
      <w:numFmt w:val="decimal"/>
      <w:lvlText w:val="%5."/>
      <w:lvlJc w:val="left"/>
      <w:pPr>
        <w:tabs>
          <w:tab w:val="num" w:pos="3600"/>
        </w:tabs>
        <w:ind w:left="3600" w:hanging="360"/>
      </w:pPr>
    </w:lvl>
    <w:lvl w:ilvl="5" w:tplc="1B5CFBB0" w:tentative="1">
      <w:start w:val="1"/>
      <w:numFmt w:val="decimal"/>
      <w:lvlText w:val="%6."/>
      <w:lvlJc w:val="left"/>
      <w:pPr>
        <w:tabs>
          <w:tab w:val="num" w:pos="4320"/>
        </w:tabs>
        <w:ind w:left="4320" w:hanging="360"/>
      </w:pPr>
    </w:lvl>
    <w:lvl w:ilvl="6" w:tplc="1660C17C" w:tentative="1">
      <w:start w:val="1"/>
      <w:numFmt w:val="decimal"/>
      <w:lvlText w:val="%7."/>
      <w:lvlJc w:val="left"/>
      <w:pPr>
        <w:tabs>
          <w:tab w:val="num" w:pos="5040"/>
        </w:tabs>
        <w:ind w:left="5040" w:hanging="360"/>
      </w:pPr>
    </w:lvl>
    <w:lvl w:ilvl="7" w:tplc="6A20D426" w:tentative="1">
      <w:start w:val="1"/>
      <w:numFmt w:val="decimal"/>
      <w:lvlText w:val="%8."/>
      <w:lvlJc w:val="left"/>
      <w:pPr>
        <w:tabs>
          <w:tab w:val="num" w:pos="5760"/>
        </w:tabs>
        <w:ind w:left="5760" w:hanging="360"/>
      </w:pPr>
    </w:lvl>
    <w:lvl w:ilvl="8" w:tplc="626656A4" w:tentative="1">
      <w:start w:val="1"/>
      <w:numFmt w:val="decimal"/>
      <w:lvlText w:val="%9."/>
      <w:lvlJc w:val="left"/>
      <w:pPr>
        <w:tabs>
          <w:tab w:val="num" w:pos="6480"/>
        </w:tabs>
        <w:ind w:left="6480" w:hanging="360"/>
      </w:pPr>
    </w:lvl>
  </w:abstractNum>
  <w:abstractNum w:abstractNumId="2" w15:restartNumberingAfterBreak="0">
    <w:nsid w:val="5B0B7219"/>
    <w:multiLevelType w:val="hybridMultilevel"/>
    <w:tmpl w:val="8C74D4AA"/>
    <w:lvl w:ilvl="0" w:tplc="0F92D24A">
      <w:start w:val="1"/>
      <w:numFmt w:val="decimal"/>
      <w:lvlText w:val="%1."/>
      <w:lvlJc w:val="left"/>
      <w:pPr>
        <w:tabs>
          <w:tab w:val="num" w:pos="720"/>
        </w:tabs>
        <w:ind w:left="720" w:hanging="360"/>
      </w:pPr>
      <w:rPr>
        <w:rFonts w:asciiTheme="minorHAnsi" w:eastAsiaTheme="minorHAnsi" w:hAnsiTheme="minorHAnsi" w:cstheme="minorBidi"/>
      </w:rPr>
    </w:lvl>
    <w:lvl w:ilvl="1" w:tplc="A3D6D9FA" w:tentative="1">
      <w:start w:val="1"/>
      <w:numFmt w:val="decimal"/>
      <w:lvlText w:val="%2."/>
      <w:lvlJc w:val="left"/>
      <w:pPr>
        <w:tabs>
          <w:tab w:val="num" w:pos="1440"/>
        </w:tabs>
        <w:ind w:left="1440" w:hanging="360"/>
      </w:pPr>
    </w:lvl>
    <w:lvl w:ilvl="2" w:tplc="C43E0BBE" w:tentative="1">
      <w:start w:val="1"/>
      <w:numFmt w:val="decimal"/>
      <w:lvlText w:val="%3."/>
      <w:lvlJc w:val="left"/>
      <w:pPr>
        <w:tabs>
          <w:tab w:val="num" w:pos="2160"/>
        </w:tabs>
        <w:ind w:left="2160" w:hanging="360"/>
      </w:pPr>
    </w:lvl>
    <w:lvl w:ilvl="3" w:tplc="B240E64C" w:tentative="1">
      <w:start w:val="1"/>
      <w:numFmt w:val="decimal"/>
      <w:lvlText w:val="%4."/>
      <w:lvlJc w:val="left"/>
      <w:pPr>
        <w:tabs>
          <w:tab w:val="num" w:pos="2880"/>
        </w:tabs>
        <w:ind w:left="2880" w:hanging="360"/>
      </w:pPr>
    </w:lvl>
    <w:lvl w:ilvl="4" w:tplc="6E0432A0" w:tentative="1">
      <w:start w:val="1"/>
      <w:numFmt w:val="decimal"/>
      <w:lvlText w:val="%5."/>
      <w:lvlJc w:val="left"/>
      <w:pPr>
        <w:tabs>
          <w:tab w:val="num" w:pos="3600"/>
        </w:tabs>
        <w:ind w:left="3600" w:hanging="360"/>
      </w:pPr>
    </w:lvl>
    <w:lvl w:ilvl="5" w:tplc="97C8385C" w:tentative="1">
      <w:start w:val="1"/>
      <w:numFmt w:val="decimal"/>
      <w:lvlText w:val="%6."/>
      <w:lvlJc w:val="left"/>
      <w:pPr>
        <w:tabs>
          <w:tab w:val="num" w:pos="4320"/>
        </w:tabs>
        <w:ind w:left="4320" w:hanging="360"/>
      </w:pPr>
    </w:lvl>
    <w:lvl w:ilvl="6" w:tplc="A9CA2960" w:tentative="1">
      <w:start w:val="1"/>
      <w:numFmt w:val="decimal"/>
      <w:lvlText w:val="%7."/>
      <w:lvlJc w:val="left"/>
      <w:pPr>
        <w:tabs>
          <w:tab w:val="num" w:pos="5040"/>
        </w:tabs>
        <w:ind w:left="5040" w:hanging="360"/>
      </w:pPr>
    </w:lvl>
    <w:lvl w:ilvl="7" w:tplc="AD566644" w:tentative="1">
      <w:start w:val="1"/>
      <w:numFmt w:val="decimal"/>
      <w:lvlText w:val="%8."/>
      <w:lvlJc w:val="left"/>
      <w:pPr>
        <w:tabs>
          <w:tab w:val="num" w:pos="5760"/>
        </w:tabs>
        <w:ind w:left="5760" w:hanging="360"/>
      </w:pPr>
    </w:lvl>
    <w:lvl w:ilvl="8" w:tplc="CCC08FFA" w:tentative="1">
      <w:start w:val="1"/>
      <w:numFmt w:val="decimal"/>
      <w:lvlText w:val="%9."/>
      <w:lvlJc w:val="left"/>
      <w:pPr>
        <w:tabs>
          <w:tab w:val="num" w:pos="6480"/>
        </w:tabs>
        <w:ind w:left="6480" w:hanging="360"/>
      </w:pPr>
    </w:lvl>
  </w:abstractNum>
  <w:abstractNum w:abstractNumId="3" w15:restartNumberingAfterBreak="0">
    <w:nsid w:val="60625068"/>
    <w:multiLevelType w:val="hybridMultilevel"/>
    <w:tmpl w:val="CAC0AAD6"/>
    <w:lvl w:ilvl="0" w:tplc="D5A82F38">
      <w:start w:val="1"/>
      <w:numFmt w:val="decimal"/>
      <w:lvlText w:val="%1."/>
      <w:lvlJc w:val="left"/>
      <w:pPr>
        <w:tabs>
          <w:tab w:val="num" w:pos="720"/>
        </w:tabs>
        <w:ind w:left="720" w:hanging="360"/>
      </w:pPr>
    </w:lvl>
    <w:lvl w:ilvl="1" w:tplc="72D25542">
      <w:start w:val="1"/>
      <w:numFmt w:val="decimal"/>
      <w:lvlText w:val="%2."/>
      <w:lvlJc w:val="left"/>
      <w:pPr>
        <w:tabs>
          <w:tab w:val="num" w:pos="786"/>
        </w:tabs>
        <w:ind w:left="786" w:hanging="360"/>
      </w:pPr>
      <w:rPr>
        <w:rFonts w:asciiTheme="minorHAnsi" w:eastAsiaTheme="minorHAnsi" w:hAnsiTheme="minorHAnsi" w:cstheme="minorBidi"/>
      </w:rPr>
    </w:lvl>
    <w:lvl w:ilvl="2" w:tplc="E6BA2F66" w:tentative="1">
      <w:start w:val="1"/>
      <w:numFmt w:val="decimal"/>
      <w:lvlText w:val="%3."/>
      <w:lvlJc w:val="left"/>
      <w:pPr>
        <w:tabs>
          <w:tab w:val="num" w:pos="2160"/>
        </w:tabs>
        <w:ind w:left="2160" w:hanging="360"/>
      </w:pPr>
    </w:lvl>
    <w:lvl w:ilvl="3" w:tplc="EAD6CBA4" w:tentative="1">
      <w:start w:val="1"/>
      <w:numFmt w:val="decimal"/>
      <w:lvlText w:val="%4."/>
      <w:lvlJc w:val="left"/>
      <w:pPr>
        <w:tabs>
          <w:tab w:val="num" w:pos="2880"/>
        </w:tabs>
        <w:ind w:left="2880" w:hanging="360"/>
      </w:pPr>
    </w:lvl>
    <w:lvl w:ilvl="4" w:tplc="CF44E3C8" w:tentative="1">
      <w:start w:val="1"/>
      <w:numFmt w:val="decimal"/>
      <w:lvlText w:val="%5."/>
      <w:lvlJc w:val="left"/>
      <w:pPr>
        <w:tabs>
          <w:tab w:val="num" w:pos="3600"/>
        </w:tabs>
        <w:ind w:left="3600" w:hanging="360"/>
      </w:pPr>
    </w:lvl>
    <w:lvl w:ilvl="5" w:tplc="F8AECE74" w:tentative="1">
      <w:start w:val="1"/>
      <w:numFmt w:val="decimal"/>
      <w:lvlText w:val="%6."/>
      <w:lvlJc w:val="left"/>
      <w:pPr>
        <w:tabs>
          <w:tab w:val="num" w:pos="4320"/>
        </w:tabs>
        <w:ind w:left="4320" w:hanging="360"/>
      </w:pPr>
    </w:lvl>
    <w:lvl w:ilvl="6" w:tplc="F02A1402" w:tentative="1">
      <w:start w:val="1"/>
      <w:numFmt w:val="decimal"/>
      <w:lvlText w:val="%7."/>
      <w:lvlJc w:val="left"/>
      <w:pPr>
        <w:tabs>
          <w:tab w:val="num" w:pos="5040"/>
        </w:tabs>
        <w:ind w:left="5040" w:hanging="360"/>
      </w:pPr>
    </w:lvl>
    <w:lvl w:ilvl="7" w:tplc="E1065FF6" w:tentative="1">
      <w:start w:val="1"/>
      <w:numFmt w:val="decimal"/>
      <w:lvlText w:val="%8."/>
      <w:lvlJc w:val="left"/>
      <w:pPr>
        <w:tabs>
          <w:tab w:val="num" w:pos="5760"/>
        </w:tabs>
        <w:ind w:left="5760" w:hanging="360"/>
      </w:pPr>
    </w:lvl>
    <w:lvl w:ilvl="8" w:tplc="FBCA1F8A" w:tentative="1">
      <w:start w:val="1"/>
      <w:numFmt w:val="decimal"/>
      <w:lvlText w:val="%9."/>
      <w:lvlJc w:val="left"/>
      <w:pPr>
        <w:tabs>
          <w:tab w:val="num" w:pos="6480"/>
        </w:tabs>
        <w:ind w:left="6480" w:hanging="360"/>
      </w:pPr>
    </w:lvl>
  </w:abstractNum>
  <w:num w:numId="1" w16cid:durableId="1825120825">
    <w:abstractNumId w:val="2"/>
  </w:num>
  <w:num w:numId="2" w16cid:durableId="211775630">
    <w:abstractNumId w:val="3"/>
  </w:num>
  <w:num w:numId="3" w16cid:durableId="1092773534">
    <w:abstractNumId w:val="1"/>
  </w:num>
  <w:num w:numId="4" w16cid:durableId="1991789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A2"/>
    <w:rsid w:val="000D3A6E"/>
    <w:rsid w:val="00147B6F"/>
    <w:rsid w:val="00464962"/>
    <w:rsid w:val="004C0E84"/>
    <w:rsid w:val="00546466"/>
    <w:rsid w:val="006344E8"/>
    <w:rsid w:val="006E0252"/>
    <w:rsid w:val="007F2B3D"/>
    <w:rsid w:val="00A35CA2"/>
    <w:rsid w:val="00AA140A"/>
    <w:rsid w:val="00AC1C39"/>
    <w:rsid w:val="00B156BC"/>
    <w:rsid w:val="00C74387"/>
    <w:rsid w:val="00E00D52"/>
    <w:rsid w:val="00F54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82DDC2"/>
  <w15:chartTrackingRefBased/>
  <w15:docId w15:val="{7F53678C-22EA-414E-B9D4-6FC012E7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A2"/>
    <w:pPr>
      <w:ind w:left="720"/>
      <w:contextualSpacing/>
    </w:pPr>
  </w:style>
  <w:style w:type="character" w:styleId="Hyperlink">
    <w:name w:val="Hyperlink"/>
    <w:basedOn w:val="DefaultParagraphFont"/>
    <w:uiPriority w:val="99"/>
    <w:unhideWhenUsed/>
    <w:rsid w:val="00A35CA2"/>
    <w:rPr>
      <w:color w:val="0563C1" w:themeColor="hyperlink"/>
      <w:u w:val="single"/>
    </w:rPr>
  </w:style>
  <w:style w:type="paragraph" w:styleId="Header">
    <w:name w:val="header"/>
    <w:basedOn w:val="Normal"/>
    <w:link w:val="HeaderChar"/>
    <w:uiPriority w:val="99"/>
    <w:unhideWhenUsed/>
    <w:rsid w:val="00A35CA2"/>
    <w:pPr>
      <w:tabs>
        <w:tab w:val="center" w:pos="4513"/>
        <w:tab w:val="right" w:pos="9026"/>
      </w:tabs>
    </w:pPr>
  </w:style>
  <w:style w:type="character" w:customStyle="1" w:styleId="HeaderChar">
    <w:name w:val="Header Char"/>
    <w:basedOn w:val="DefaultParagraphFont"/>
    <w:link w:val="Header"/>
    <w:uiPriority w:val="99"/>
    <w:rsid w:val="00A35CA2"/>
  </w:style>
  <w:style w:type="paragraph" w:styleId="Footer">
    <w:name w:val="footer"/>
    <w:basedOn w:val="Normal"/>
    <w:link w:val="FooterChar"/>
    <w:uiPriority w:val="99"/>
    <w:unhideWhenUsed/>
    <w:rsid w:val="00A35CA2"/>
    <w:pPr>
      <w:tabs>
        <w:tab w:val="center" w:pos="4513"/>
        <w:tab w:val="right" w:pos="9026"/>
      </w:tabs>
    </w:pPr>
  </w:style>
  <w:style w:type="character" w:customStyle="1" w:styleId="FooterChar">
    <w:name w:val="Footer Char"/>
    <w:basedOn w:val="DefaultParagraphFont"/>
    <w:link w:val="Footer"/>
    <w:uiPriority w:val="99"/>
    <w:rsid w:val="00A3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urn@uts.edu.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tislavery.org.au/justice-for-al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organ.southwick@uts.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southwick</dc:creator>
  <cp:keywords/>
  <dc:description/>
  <cp:lastModifiedBy>morgan southwick</cp:lastModifiedBy>
  <cp:revision>14</cp:revision>
  <dcterms:created xsi:type="dcterms:W3CDTF">2022-07-04T05:07:00Z</dcterms:created>
  <dcterms:modified xsi:type="dcterms:W3CDTF">2022-07-06T23:10:00Z</dcterms:modified>
</cp:coreProperties>
</file>